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09" w:rsidRPr="008E4E09" w:rsidRDefault="008E4E09" w:rsidP="008E4E09">
      <w:pPr>
        <w:spacing w:after="0"/>
      </w:pPr>
      <w:r w:rsidRPr="008E4E09">
        <w:t>Dear XXX,</w:t>
      </w:r>
    </w:p>
    <w:p w:rsidR="008E4E09" w:rsidRPr="008E4E09" w:rsidRDefault="008E4E09" w:rsidP="008E4E09">
      <w:pPr>
        <w:spacing w:after="0"/>
      </w:pPr>
      <w:r w:rsidRPr="008E4E09">
        <w:t> </w:t>
      </w:r>
    </w:p>
    <w:p w:rsidR="008E4E09" w:rsidRPr="008E4E09" w:rsidRDefault="008E4E09" w:rsidP="008E4E09">
      <w:pPr>
        <w:spacing w:after="0"/>
      </w:pPr>
      <w:r w:rsidRPr="008E4E09">
        <w:t xml:space="preserve">We are distributing this information on behalf of Adapt, who are working on the </w:t>
      </w:r>
      <w:hyperlink r:id="rId6" w:history="1">
        <w:r w:rsidRPr="008E4E09">
          <w:rPr>
            <w:rStyle w:val="Hyperlink"/>
          </w:rPr>
          <w:t>BIOINNO project</w:t>
        </w:r>
      </w:hyperlink>
      <w:r w:rsidRPr="008E4E09">
        <w:t xml:space="preserve"> which is co-funded by European Commission through the Lifelong Learning Programme. The aim of BIOINNO is to support an entrepreneurial culture in biotech and </w:t>
      </w:r>
      <w:proofErr w:type="spellStart"/>
      <w:r w:rsidRPr="008E4E09">
        <w:t>bioeconomy</w:t>
      </w:r>
      <w:proofErr w:type="spellEnd"/>
      <w:r w:rsidRPr="008E4E09">
        <w:t xml:space="preserve"> industries in Europe and to improve mobility between Industry and Academia. </w:t>
      </w:r>
    </w:p>
    <w:p w:rsidR="008E4E09" w:rsidRPr="008E4E09" w:rsidRDefault="008E4E09" w:rsidP="008E4E09">
      <w:pPr>
        <w:spacing w:after="0"/>
      </w:pPr>
      <w:r w:rsidRPr="008E4E09">
        <w:t> </w:t>
      </w:r>
    </w:p>
    <w:p w:rsidR="008E4E09" w:rsidRPr="008E4E09" w:rsidRDefault="008E4E09" w:rsidP="008E4E09">
      <w:pPr>
        <w:spacing w:after="0"/>
      </w:pPr>
      <w:r w:rsidRPr="008E4E09">
        <w:t xml:space="preserve">We would like to ask for your cooperation in completing a survey which will help the BIOINNO project to identify the skills, attitudes and knowledge required for companies in the biotech and </w:t>
      </w:r>
      <w:proofErr w:type="spellStart"/>
      <w:r w:rsidRPr="008E4E09">
        <w:t>bioeconomy</w:t>
      </w:r>
      <w:proofErr w:type="spellEnd"/>
      <w:r w:rsidRPr="008E4E09">
        <w:t xml:space="preserve"> sectors. This survey is aimed at </w:t>
      </w:r>
      <w:hyperlink r:id="rId7" w:history="1">
        <w:r w:rsidRPr="008E4E09">
          <w:rPr>
            <w:rStyle w:val="Hyperlink"/>
          </w:rPr>
          <w:t>Small and Medium Sized Enterprises</w:t>
        </w:r>
      </w:hyperlink>
      <w:r w:rsidRPr="008E4E09">
        <w:t xml:space="preserve"> (SMEs) and larger companies that operate in the biotech and </w:t>
      </w:r>
      <w:proofErr w:type="spellStart"/>
      <w:r w:rsidRPr="008E4E09">
        <w:t>bioeconomy</w:t>
      </w:r>
      <w:proofErr w:type="spellEnd"/>
      <w:r w:rsidRPr="008E4E09">
        <w:t xml:space="preserve"> sectors, who rely strongly on the innovation and entrepreneurial skill set of their employees.</w:t>
      </w:r>
    </w:p>
    <w:p w:rsidR="008E4E09" w:rsidRPr="008E4E09" w:rsidRDefault="008E4E09" w:rsidP="008E4E09">
      <w:pPr>
        <w:spacing w:after="0"/>
      </w:pPr>
      <w:r w:rsidRPr="008E4E09">
        <w:t> </w:t>
      </w:r>
    </w:p>
    <w:p w:rsidR="008E4E09" w:rsidRPr="008E4E09" w:rsidRDefault="008E4E09" w:rsidP="008E4E09">
      <w:pPr>
        <w:spacing w:after="0"/>
      </w:pPr>
      <w:r w:rsidRPr="008E4E09">
        <w:t xml:space="preserve">The survey will take approximately 20 minutes to complete. </w:t>
      </w:r>
    </w:p>
    <w:p w:rsidR="008E4E09" w:rsidRPr="008E4E09" w:rsidRDefault="0021067C" w:rsidP="008E4E09">
      <w:pPr>
        <w:numPr>
          <w:ilvl w:val="0"/>
          <w:numId w:val="1"/>
        </w:numPr>
        <w:spacing w:after="0"/>
      </w:pPr>
      <w:hyperlink r:id="rId8" w:history="1">
        <w:r w:rsidR="008E4E09" w:rsidRPr="008E4E09">
          <w:rPr>
            <w:rStyle w:val="Hyperlink"/>
          </w:rPr>
          <w:t>Click here to access the survey</w:t>
        </w:r>
      </w:hyperlink>
    </w:p>
    <w:p w:rsidR="008E4E09" w:rsidRPr="008E4E09" w:rsidRDefault="0021067C" w:rsidP="008E4E09">
      <w:pPr>
        <w:numPr>
          <w:ilvl w:val="0"/>
          <w:numId w:val="1"/>
        </w:numPr>
        <w:spacing w:after="0"/>
      </w:pPr>
      <w:hyperlink r:id="rId9" w:history="1">
        <w:r w:rsidR="008E4E09" w:rsidRPr="008E4E09">
          <w:rPr>
            <w:rStyle w:val="Hyperlink"/>
          </w:rPr>
          <w:t>Learn more about BIONINNO project and how you can get involved</w:t>
        </w:r>
      </w:hyperlink>
      <w:r w:rsidR="008E4E09" w:rsidRPr="008E4E09">
        <w:t xml:space="preserve"> </w:t>
      </w:r>
    </w:p>
    <w:p w:rsidR="008E4E09" w:rsidRPr="008E4E09" w:rsidRDefault="008E4E09" w:rsidP="008E4E09">
      <w:pPr>
        <w:spacing w:after="0"/>
      </w:pPr>
      <w:r w:rsidRPr="008E4E09">
        <w:t> </w:t>
      </w:r>
    </w:p>
    <w:p w:rsidR="008E4E09" w:rsidRPr="008E4E09" w:rsidRDefault="008E4E09" w:rsidP="008E4E09">
      <w:pPr>
        <w:spacing w:after="0"/>
      </w:pPr>
      <w:r w:rsidRPr="008E4E09">
        <w:t>To reimburse you for your time and involvement, we will:</w:t>
      </w:r>
    </w:p>
    <w:p w:rsidR="008E4E09" w:rsidRPr="008E4E09" w:rsidRDefault="008E4E09" w:rsidP="008E4E09">
      <w:pPr>
        <w:numPr>
          <w:ilvl w:val="0"/>
          <w:numId w:val="1"/>
        </w:numPr>
        <w:spacing w:after="0"/>
      </w:pPr>
      <w:r w:rsidRPr="008E4E09">
        <w:t xml:space="preserve">Share with you our report upon your request. </w:t>
      </w:r>
    </w:p>
    <w:p w:rsidR="008E4E09" w:rsidRPr="008E4E09" w:rsidRDefault="008E4E09" w:rsidP="008E4E09">
      <w:pPr>
        <w:numPr>
          <w:ilvl w:val="0"/>
          <w:numId w:val="1"/>
        </w:numPr>
        <w:spacing w:after="0"/>
      </w:pPr>
      <w:r w:rsidRPr="008E4E09">
        <w:t xml:space="preserve">Give you the access to BIOINNO2GO platform which will enable you to participate in our webinars and access various resources including pre-recorded workshops, presentations, and other content aimed to share information and experiences related to entrepreneurship. We also plan to offer through BIOINNO2GO monthly webinar series covering Intellectual Property rights, Technology Transfer Tactics, Business planning and product development in the biotech sector, entrepreneurship and ethics. </w:t>
      </w:r>
      <w:hyperlink r:id="rId10" w:history="1">
        <w:r w:rsidRPr="008E4E09">
          <w:rPr>
            <w:rStyle w:val="Hyperlink"/>
          </w:rPr>
          <w:t>http://bioinno2go.bioinno.eu</w:t>
        </w:r>
      </w:hyperlink>
    </w:p>
    <w:p w:rsidR="008E4E09" w:rsidRPr="008E4E09" w:rsidRDefault="008E4E09" w:rsidP="008E4E09">
      <w:pPr>
        <w:numPr>
          <w:ilvl w:val="0"/>
          <w:numId w:val="1"/>
        </w:numPr>
        <w:spacing w:after="0"/>
      </w:pPr>
      <w:r w:rsidRPr="008E4E09">
        <w:t>Add your company to the list of employers interested in hosting interns. The internship placement (1 week) will take place in February 2015. Six students from the three participating universities (from Italy, France and the UK) will be placed at start-up and larger companies to undertake a one week internship in order to gain real-world experience by helping entrepreneurs grow their businesses.</w:t>
      </w:r>
    </w:p>
    <w:p w:rsidR="008E4E09" w:rsidRPr="008E4E09" w:rsidRDefault="0021067C" w:rsidP="008E4E09">
      <w:pPr>
        <w:numPr>
          <w:ilvl w:val="0"/>
          <w:numId w:val="1"/>
        </w:numPr>
        <w:spacing w:after="0"/>
      </w:pPr>
      <w:hyperlink r:id="rId11" w:history="1">
        <w:r w:rsidR="008E4E09" w:rsidRPr="008E4E09">
          <w:rPr>
            <w:rStyle w:val="Hyperlink"/>
          </w:rPr>
          <w:t>Click here to access the survey</w:t>
        </w:r>
      </w:hyperlink>
    </w:p>
    <w:p w:rsidR="008E4E09" w:rsidRPr="008E4E09" w:rsidRDefault="008E4E09" w:rsidP="008E4E09">
      <w:pPr>
        <w:spacing w:after="0"/>
      </w:pPr>
      <w:r w:rsidRPr="008E4E09">
        <w:rPr>
          <w:b/>
          <w:bCs/>
        </w:rPr>
        <w:t> </w:t>
      </w:r>
    </w:p>
    <w:p w:rsidR="008E4E09" w:rsidRPr="008E4E09" w:rsidRDefault="008E4E09" w:rsidP="008E4E09">
      <w:pPr>
        <w:spacing w:after="0"/>
      </w:pPr>
      <w:r w:rsidRPr="008E4E09">
        <w:rPr>
          <w:b/>
          <w:bCs/>
        </w:rPr>
        <w:t>Data protection disclaimer</w:t>
      </w:r>
    </w:p>
    <w:p w:rsidR="008E4E09" w:rsidRPr="008E4E09" w:rsidRDefault="008E4E09" w:rsidP="008E4E09">
      <w:pPr>
        <w:spacing w:after="0"/>
      </w:pPr>
      <w:r w:rsidRPr="008E4E09">
        <w:t>The data collected through this survey will be used solely for the purposes of the BIOINNO project and will be not shared with third parties. Personal data will not be transferred to a country or territory outside the European Economic Area.</w:t>
      </w:r>
    </w:p>
    <w:p w:rsidR="0021067C" w:rsidRDefault="008E4E09" w:rsidP="008E4E09">
      <w:pPr>
        <w:spacing w:after="0"/>
      </w:pPr>
      <w:r w:rsidRPr="008E4E09">
        <w:t>All information that you provide will be treated in complete confidence and your identity will not be revealed. All information will be stored securely on the server of the BIOINNO website (</w:t>
      </w:r>
      <w:hyperlink r:id="rId12" w:history="1">
        <w:r w:rsidRPr="008E4E09">
          <w:rPr>
            <w:rStyle w:val="Hyperlink"/>
          </w:rPr>
          <w:t>www.bioinno.eu</w:t>
        </w:r>
      </w:hyperlink>
      <w:r w:rsidRPr="008E4E09">
        <w:t xml:space="preserve">) in a secured drive only available to project researchers. Personal data processed will not be permanently kept on the server of the </w:t>
      </w:r>
      <w:hyperlink r:id="rId13" w:history="1">
        <w:r w:rsidRPr="008E4E09">
          <w:rPr>
            <w:rStyle w:val="Hyperlink"/>
          </w:rPr>
          <w:t>www.bioinno.eu</w:t>
        </w:r>
      </w:hyperlink>
      <w:r w:rsidRPr="008E4E09">
        <w:t xml:space="preserve"> website for longer than 1 month, after that it will be transferred to secure server of Judge Business School, University of Cambridge for long term security, where it will remain only accessible to the research team.</w:t>
      </w:r>
    </w:p>
    <w:p w:rsidR="0021067C" w:rsidRDefault="0021067C">
      <w:r>
        <w:br w:type="page"/>
      </w:r>
    </w:p>
    <w:p w:rsidR="008E4E09" w:rsidRPr="008E4E09" w:rsidRDefault="008E4E09" w:rsidP="008E4E09">
      <w:pPr>
        <w:spacing w:after="0"/>
      </w:pPr>
      <w:bookmarkStart w:id="0" w:name="_GoBack"/>
      <w:bookmarkEnd w:id="0"/>
      <w:r w:rsidRPr="008E4E09">
        <w:lastRenderedPageBreak/>
        <w:br/>
      </w:r>
      <w:r w:rsidRPr="008E4E09">
        <w:br/>
        <w:t>Thank you in advance for your participation.</w:t>
      </w:r>
    </w:p>
    <w:p w:rsidR="008E4E09" w:rsidRPr="008E4E09" w:rsidRDefault="008E4E09" w:rsidP="008E4E09">
      <w:pPr>
        <w:spacing w:after="0"/>
      </w:pPr>
      <w:r w:rsidRPr="008E4E09">
        <w:t> </w:t>
      </w:r>
    </w:p>
    <w:tbl>
      <w:tblPr>
        <w:tblW w:w="10640" w:type="dxa"/>
        <w:tblCellMar>
          <w:left w:w="0" w:type="dxa"/>
          <w:right w:w="0" w:type="dxa"/>
        </w:tblCellMar>
        <w:tblLook w:val="04A0" w:firstRow="1" w:lastRow="0" w:firstColumn="1" w:lastColumn="0" w:noHBand="0" w:noVBand="1"/>
      </w:tblPr>
      <w:tblGrid>
        <w:gridCol w:w="412"/>
        <w:gridCol w:w="467"/>
        <w:gridCol w:w="2634"/>
        <w:gridCol w:w="6647"/>
        <w:gridCol w:w="362"/>
        <w:gridCol w:w="118"/>
      </w:tblGrid>
      <w:tr w:rsidR="008E4E09" w:rsidRPr="008E4E09" w:rsidTr="008E4E09">
        <w:tc>
          <w:tcPr>
            <w:tcW w:w="3423" w:type="dxa"/>
            <w:gridSpan w:val="3"/>
            <w:tcMar>
              <w:top w:w="0" w:type="dxa"/>
              <w:left w:w="108" w:type="dxa"/>
              <w:bottom w:w="0" w:type="dxa"/>
              <w:right w:w="108" w:type="dxa"/>
            </w:tcMar>
            <w:hideMark/>
          </w:tcPr>
          <w:p w:rsidR="008E4E09" w:rsidRPr="008E4E09" w:rsidRDefault="008E4E09" w:rsidP="008E4E09">
            <w:r w:rsidRPr="008E4E09">
              <w:rPr>
                <w:b/>
                <w:bCs/>
              </w:rPr>
              <w:t xml:space="preserve">Jonathan </w:t>
            </w:r>
            <w:proofErr w:type="spellStart"/>
            <w:r w:rsidRPr="008E4E09">
              <w:rPr>
                <w:b/>
                <w:bCs/>
              </w:rPr>
              <w:t>Gray</w:t>
            </w:r>
            <w:proofErr w:type="spellEnd"/>
          </w:p>
          <w:p w:rsidR="008E4E09" w:rsidRPr="008E4E09" w:rsidRDefault="008E4E09" w:rsidP="008E4E09">
            <w:proofErr w:type="spellStart"/>
            <w:r w:rsidRPr="008E4E09">
              <w:t>InCrops</w:t>
            </w:r>
            <w:proofErr w:type="spellEnd"/>
            <w:r w:rsidRPr="008E4E09">
              <w:t xml:space="preserve"> Project Administrator and Partnership Co-ordinator</w:t>
            </w:r>
          </w:p>
        </w:tc>
        <w:tc>
          <w:tcPr>
            <w:tcW w:w="6652" w:type="dxa"/>
            <w:tcMar>
              <w:top w:w="0" w:type="dxa"/>
              <w:left w:w="108" w:type="dxa"/>
              <w:bottom w:w="0" w:type="dxa"/>
              <w:right w:w="108" w:type="dxa"/>
            </w:tcMar>
            <w:hideMark/>
          </w:tcPr>
          <w:p w:rsidR="008E4E09" w:rsidRPr="008E4E09" w:rsidRDefault="008E4E09" w:rsidP="008E4E09">
            <w:r w:rsidRPr="008E4E09">
              <w:rPr>
                <w:noProof/>
                <w:lang w:eastAsia="en-GB"/>
              </w:rPr>
              <w:drawing>
                <wp:inline distT="0" distB="0" distL="0" distR="0" wp14:anchorId="5D3F73B5" wp14:editId="6646BFFE">
                  <wp:extent cx="2731135" cy="546100"/>
                  <wp:effectExtent l="0" t="0" r="0" b="6350"/>
                  <wp:docPr id="4" name="Picture 4" descr="cid:image002.png@01CF106A.09348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CF106A.09348B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731135" cy="546100"/>
                          </a:xfrm>
                          <a:prstGeom prst="rect">
                            <a:avLst/>
                          </a:prstGeom>
                          <a:noFill/>
                          <a:ln>
                            <a:noFill/>
                          </a:ln>
                        </pic:spPr>
                      </pic:pic>
                    </a:graphicData>
                  </a:graphic>
                </wp:inline>
              </w:drawing>
            </w:r>
          </w:p>
        </w:tc>
        <w:tc>
          <w:tcPr>
            <w:tcW w:w="343" w:type="dxa"/>
            <w:tcMar>
              <w:top w:w="0" w:type="dxa"/>
              <w:left w:w="108" w:type="dxa"/>
              <w:bottom w:w="0" w:type="dxa"/>
              <w:right w:w="108" w:type="dxa"/>
            </w:tcMar>
            <w:hideMark/>
          </w:tcPr>
          <w:p w:rsidR="008E4E09" w:rsidRPr="008E4E09" w:rsidRDefault="008E4E09" w:rsidP="008E4E09">
            <w:r w:rsidRPr="008E4E09">
              <w:t> </w:t>
            </w:r>
          </w:p>
          <w:p w:rsidR="008E4E09" w:rsidRPr="008E4E09" w:rsidRDefault="008E4E09" w:rsidP="008E4E09">
            <w:r w:rsidRPr="008E4E09">
              <w:t> </w:t>
            </w:r>
          </w:p>
        </w:tc>
        <w:tc>
          <w:tcPr>
            <w:tcW w:w="225" w:type="dxa"/>
            <w:vAlign w:val="center"/>
            <w:hideMark/>
          </w:tcPr>
          <w:p w:rsidR="008E4E09" w:rsidRPr="008E4E09" w:rsidRDefault="008E4E09" w:rsidP="008E4E09">
            <w:r w:rsidRPr="008E4E09">
              <w:t> </w:t>
            </w:r>
          </w:p>
        </w:tc>
      </w:tr>
      <w:tr w:rsidR="008E4E09" w:rsidRPr="008E4E09" w:rsidTr="008E4E09">
        <w:trPr>
          <w:trHeight w:val="668"/>
        </w:trPr>
        <w:tc>
          <w:tcPr>
            <w:tcW w:w="383" w:type="dxa"/>
            <w:shd w:val="clear" w:color="auto" w:fill="FDE9D9"/>
            <w:tcMar>
              <w:top w:w="0" w:type="dxa"/>
              <w:left w:w="108" w:type="dxa"/>
              <w:bottom w:w="0" w:type="dxa"/>
              <w:right w:w="108" w:type="dxa"/>
            </w:tcMar>
            <w:hideMark/>
          </w:tcPr>
          <w:p w:rsidR="008E4E09" w:rsidRPr="008E4E09" w:rsidRDefault="008E4E09" w:rsidP="008E4E09">
            <w:r w:rsidRPr="008E4E09">
              <w:t> </w:t>
            </w:r>
          </w:p>
          <w:p w:rsidR="008E4E09" w:rsidRPr="008E4E09" w:rsidRDefault="008E4E09" w:rsidP="008E4E09">
            <w:r w:rsidRPr="008E4E09">
              <w:t>T</w:t>
            </w:r>
          </w:p>
          <w:p w:rsidR="008E4E09" w:rsidRPr="008E4E09" w:rsidRDefault="008E4E09" w:rsidP="008E4E09">
            <w:r w:rsidRPr="008E4E09">
              <w:t>M</w:t>
            </w:r>
          </w:p>
          <w:p w:rsidR="008E4E09" w:rsidRPr="008E4E09" w:rsidRDefault="008E4E09" w:rsidP="008E4E09">
            <w:r w:rsidRPr="008E4E09">
              <w:t>E</w:t>
            </w:r>
          </w:p>
          <w:p w:rsidR="008E4E09" w:rsidRPr="008E4E09" w:rsidRDefault="008E4E09" w:rsidP="008E4E09">
            <w:r w:rsidRPr="008E4E09">
              <w:t>W</w:t>
            </w:r>
          </w:p>
          <w:p w:rsidR="008E4E09" w:rsidRPr="008E4E09" w:rsidRDefault="008E4E09" w:rsidP="008E4E09">
            <w:r w:rsidRPr="008E4E09">
              <w:t>S</w:t>
            </w:r>
          </w:p>
        </w:tc>
        <w:tc>
          <w:tcPr>
            <w:tcW w:w="305" w:type="dxa"/>
            <w:shd w:val="clear" w:color="auto" w:fill="FDE9D9"/>
            <w:tcMar>
              <w:top w:w="0" w:type="dxa"/>
              <w:left w:w="108" w:type="dxa"/>
              <w:bottom w:w="0" w:type="dxa"/>
              <w:right w:w="108" w:type="dxa"/>
            </w:tcMar>
            <w:hideMark/>
          </w:tcPr>
          <w:p w:rsidR="008E4E09" w:rsidRPr="008E4E09" w:rsidRDefault="008E4E09" w:rsidP="008E4E09">
            <w:r w:rsidRPr="008E4E09">
              <w:t> </w:t>
            </w:r>
          </w:p>
          <w:p w:rsidR="008E4E09" w:rsidRPr="008E4E09" w:rsidRDefault="008E4E09" w:rsidP="008E4E09">
            <w:r w:rsidRPr="008E4E09">
              <w:t>|   </w:t>
            </w:r>
          </w:p>
          <w:p w:rsidR="008E4E09" w:rsidRPr="008E4E09" w:rsidRDefault="008E4E09" w:rsidP="008E4E09">
            <w:r w:rsidRPr="008E4E09">
              <w:t xml:space="preserve">| </w:t>
            </w:r>
          </w:p>
          <w:p w:rsidR="008E4E09" w:rsidRPr="008E4E09" w:rsidRDefault="008E4E09" w:rsidP="008E4E09">
            <w:r w:rsidRPr="008E4E09">
              <w:t xml:space="preserve">| </w:t>
            </w:r>
          </w:p>
          <w:p w:rsidR="008E4E09" w:rsidRPr="008E4E09" w:rsidRDefault="008E4E09" w:rsidP="008E4E09">
            <w:r w:rsidRPr="008E4E09">
              <w:t>|</w:t>
            </w:r>
          </w:p>
          <w:p w:rsidR="008E4E09" w:rsidRPr="008E4E09" w:rsidRDefault="008E4E09" w:rsidP="008E4E09">
            <w:r w:rsidRPr="008E4E09">
              <w:t>|</w:t>
            </w:r>
          </w:p>
          <w:p w:rsidR="008E4E09" w:rsidRPr="008E4E09" w:rsidRDefault="008E4E09" w:rsidP="008E4E09">
            <w:r w:rsidRPr="008E4E09">
              <w:t> </w:t>
            </w:r>
          </w:p>
        </w:tc>
        <w:tc>
          <w:tcPr>
            <w:tcW w:w="2735" w:type="dxa"/>
            <w:shd w:val="clear" w:color="auto" w:fill="FDE9D9"/>
            <w:tcMar>
              <w:top w:w="0" w:type="dxa"/>
              <w:left w:w="108" w:type="dxa"/>
              <w:bottom w:w="0" w:type="dxa"/>
              <w:right w:w="108" w:type="dxa"/>
            </w:tcMar>
            <w:hideMark/>
          </w:tcPr>
          <w:p w:rsidR="008E4E09" w:rsidRPr="008E4E09" w:rsidRDefault="008E4E09" w:rsidP="008E4E09">
            <w:r w:rsidRPr="008E4E09">
              <w:rPr>
                <w:b/>
                <w:bCs/>
              </w:rPr>
              <w:t> </w:t>
            </w:r>
          </w:p>
          <w:p w:rsidR="008E4E09" w:rsidRPr="008E4E09" w:rsidRDefault="008E4E09" w:rsidP="008E4E09">
            <w:r>
              <w:rPr>
                <w:b/>
                <w:bCs/>
              </w:rPr>
              <w:t>+44 (0)</w:t>
            </w:r>
            <w:r w:rsidRPr="008E4E09">
              <w:rPr>
                <w:b/>
                <w:bCs/>
              </w:rPr>
              <w:t>1603 593140</w:t>
            </w:r>
          </w:p>
          <w:p w:rsidR="008E4E09" w:rsidRPr="008E4E09" w:rsidRDefault="008E4E09" w:rsidP="008E4E09">
            <w:r>
              <w:rPr>
                <w:b/>
                <w:bCs/>
              </w:rPr>
              <w:t>+44 (</w:t>
            </w:r>
            <w:r w:rsidRPr="008E4E09">
              <w:rPr>
                <w:b/>
                <w:bCs/>
              </w:rPr>
              <w:t>0</w:t>
            </w:r>
            <w:r>
              <w:rPr>
                <w:b/>
                <w:bCs/>
              </w:rPr>
              <w:t>)</w:t>
            </w:r>
            <w:r w:rsidRPr="008E4E09">
              <w:rPr>
                <w:b/>
                <w:bCs/>
              </w:rPr>
              <w:t>7901 513354</w:t>
            </w:r>
          </w:p>
          <w:p w:rsidR="008E4E09" w:rsidRPr="008E4E09" w:rsidRDefault="0021067C" w:rsidP="008E4E09">
            <w:hyperlink r:id="rId16" w:history="1">
              <w:r w:rsidR="008E4E09" w:rsidRPr="008E4E09">
                <w:rPr>
                  <w:rStyle w:val="Hyperlink"/>
                  <w:b/>
                  <w:bCs/>
                </w:rPr>
                <w:t>jonathan.gray@uea.ac.uk</w:t>
              </w:r>
            </w:hyperlink>
          </w:p>
          <w:p w:rsidR="008E4E09" w:rsidRPr="008E4E09" w:rsidRDefault="0021067C" w:rsidP="008E4E09">
            <w:hyperlink r:id="rId17" w:history="1">
              <w:r w:rsidR="008E4E09" w:rsidRPr="008E4E09">
                <w:rPr>
                  <w:rStyle w:val="Hyperlink"/>
                  <w:b/>
                  <w:bCs/>
                </w:rPr>
                <w:t>incrops.co.uk</w:t>
              </w:r>
            </w:hyperlink>
          </w:p>
          <w:p w:rsidR="008E4E09" w:rsidRPr="008E4E09" w:rsidRDefault="008E4E09" w:rsidP="008E4E09">
            <w:r w:rsidRPr="008E4E09">
              <w:rPr>
                <w:b/>
                <w:bCs/>
                <w:noProof/>
                <w:lang w:eastAsia="en-GB"/>
              </w:rPr>
              <w:drawing>
                <wp:inline distT="0" distB="0" distL="0" distR="0" wp14:anchorId="5E2406A7" wp14:editId="272014E1">
                  <wp:extent cx="166370" cy="166370"/>
                  <wp:effectExtent l="0" t="0" r="5080" b="5080"/>
                  <wp:docPr id="3" name="Picture 3" descr="cid:image003.gif@01CF106A.09348B5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gif@01CF106A.09348B5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8E4E09">
              <w:t xml:space="preserve">  </w:t>
            </w:r>
            <w:r w:rsidRPr="008E4E09">
              <w:rPr>
                <w:b/>
                <w:bCs/>
              </w:rPr>
              <w:t> </w:t>
            </w:r>
            <w:r w:rsidRPr="008E4E09">
              <w:rPr>
                <w:b/>
                <w:bCs/>
                <w:noProof/>
                <w:lang w:eastAsia="en-GB"/>
              </w:rPr>
              <w:drawing>
                <wp:inline distT="0" distB="0" distL="0" distR="0" wp14:anchorId="14CDB7E9" wp14:editId="331513A7">
                  <wp:extent cx="166370" cy="166370"/>
                  <wp:effectExtent l="0" t="0" r="5080" b="5080"/>
                  <wp:docPr id="2" name="Picture 2" descr="cid:image004.gif@01CF106A.09348B5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4.gif@01CF106A.09348B5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p>
          <w:p w:rsidR="008E4E09" w:rsidRPr="008E4E09" w:rsidRDefault="008E4E09" w:rsidP="008E4E09">
            <w:r w:rsidRPr="008E4E09">
              <w:rPr>
                <w:b/>
                <w:bCs/>
              </w:rPr>
              <w:t> </w:t>
            </w:r>
          </w:p>
        </w:tc>
        <w:tc>
          <w:tcPr>
            <w:tcW w:w="6995" w:type="dxa"/>
            <w:gridSpan w:val="2"/>
            <w:shd w:val="clear" w:color="auto" w:fill="FDE9D9"/>
            <w:tcMar>
              <w:top w:w="0" w:type="dxa"/>
              <w:left w:w="108" w:type="dxa"/>
              <w:bottom w:w="0" w:type="dxa"/>
              <w:right w:w="108" w:type="dxa"/>
            </w:tcMar>
            <w:vAlign w:val="center"/>
            <w:hideMark/>
          </w:tcPr>
          <w:p w:rsidR="008E4E09" w:rsidRPr="008E4E09" w:rsidRDefault="008E4E09" w:rsidP="008E4E09"/>
          <w:p w:rsidR="008E4E09" w:rsidRPr="008E4E09" w:rsidRDefault="008E4E09" w:rsidP="008E4E09">
            <w:pPr>
              <w:contextualSpacing/>
            </w:pPr>
            <w:r w:rsidRPr="008E4E09">
              <w:rPr>
                <w:b/>
                <w:bCs/>
              </w:rPr>
              <w:t>Adapt Low Carbon Group</w:t>
            </w:r>
          </w:p>
          <w:p w:rsidR="008E4E09" w:rsidRPr="008E4E09" w:rsidRDefault="008E4E09" w:rsidP="008E4E09">
            <w:pPr>
              <w:contextualSpacing/>
            </w:pPr>
            <w:r w:rsidRPr="008E4E09">
              <w:t>University of East Anglia</w:t>
            </w:r>
          </w:p>
          <w:p w:rsidR="008E4E09" w:rsidRPr="008E4E09" w:rsidRDefault="008E4E09" w:rsidP="008E4E09">
            <w:pPr>
              <w:contextualSpacing/>
            </w:pPr>
            <w:r w:rsidRPr="008E4E09">
              <w:t xml:space="preserve">NRP Innovation Centre, </w:t>
            </w:r>
            <w:proofErr w:type="spellStart"/>
            <w:r w:rsidRPr="008E4E09">
              <w:t>Colney</w:t>
            </w:r>
            <w:proofErr w:type="spellEnd"/>
            <w:r w:rsidRPr="008E4E09">
              <w:t xml:space="preserve"> Lane</w:t>
            </w:r>
          </w:p>
          <w:p w:rsidR="008E4E09" w:rsidRPr="008E4E09" w:rsidRDefault="008E4E09" w:rsidP="008E4E09">
            <w:pPr>
              <w:contextualSpacing/>
            </w:pPr>
            <w:r w:rsidRPr="008E4E09">
              <w:t>Norwich, NR4 7GJ</w:t>
            </w:r>
            <w:r>
              <w:t>, United Kingdom</w:t>
            </w:r>
          </w:p>
          <w:p w:rsidR="008E4E09" w:rsidRPr="008E4E09" w:rsidRDefault="008E4E09" w:rsidP="008E4E09">
            <w:r w:rsidRPr="008E4E09">
              <w:t> </w:t>
            </w:r>
          </w:p>
        </w:tc>
        <w:tc>
          <w:tcPr>
            <w:tcW w:w="225" w:type="dxa"/>
            <w:vAlign w:val="center"/>
            <w:hideMark/>
          </w:tcPr>
          <w:p w:rsidR="008E4E09" w:rsidRPr="008E4E09" w:rsidRDefault="008E4E09" w:rsidP="008E4E09">
            <w:r w:rsidRPr="008E4E09">
              <w:t> </w:t>
            </w:r>
          </w:p>
        </w:tc>
      </w:tr>
      <w:tr w:rsidR="008E4E09" w:rsidRPr="008E4E09" w:rsidTr="008E4E09">
        <w:trPr>
          <w:trHeight w:val="375"/>
        </w:trPr>
        <w:tc>
          <w:tcPr>
            <w:tcW w:w="3423" w:type="dxa"/>
            <w:gridSpan w:val="3"/>
            <w:tcMar>
              <w:top w:w="0" w:type="dxa"/>
              <w:left w:w="108" w:type="dxa"/>
              <w:bottom w:w="0" w:type="dxa"/>
              <w:right w:w="108" w:type="dxa"/>
            </w:tcMar>
            <w:hideMark/>
          </w:tcPr>
          <w:p w:rsidR="008E4E09" w:rsidRPr="008E4E09" w:rsidRDefault="008E4E09" w:rsidP="008E4E09">
            <w:r w:rsidRPr="008E4E09">
              <w:t> </w:t>
            </w:r>
          </w:p>
          <w:p w:rsidR="008E4E09" w:rsidRPr="008E4E09" w:rsidRDefault="008E4E09" w:rsidP="008E4E09">
            <w:r w:rsidRPr="008E4E09">
              <w:t>Projects in the Adapt Group:</w:t>
            </w:r>
          </w:p>
        </w:tc>
        <w:tc>
          <w:tcPr>
            <w:tcW w:w="6995" w:type="dxa"/>
            <w:gridSpan w:val="2"/>
            <w:tcMar>
              <w:top w:w="0" w:type="dxa"/>
              <w:left w:w="108" w:type="dxa"/>
              <w:bottom w:w="0" w:type="dxa"/>
              <w:right w:w="108" w:type="dxa"/>
            </w:tcMar>
            <w:hideMark/>
          </w:tcPr>
          <w:p w:rsidR="008E4E09" w:rsidRPr="008E4E09" w:rsidRDefault="008E4E09" w:rsidP="008E4E09">
            <w:r w:rsidRPr="008E4E09">
              <w:t> </w:t>
            </w:r>
          </w:p>
          <w:p w:rsidR="008E4E09" w:rsidRPr="008E4E09" w:rsidRDefault="008E4E09" w:rsidP="008E4E09">
            <w:r w:rsidRPr="008E4E09">
              <w:rPr>
                <w:noProof/>
                <w:lang w:eastAsia="en-GB"/>
              </w:rPr>
              <w:drawing>
                <wp:inline distT="0" distB="0" distL="0" distR="0" wp14:anchorId="2FBFCED7" wp14:editId="6C6EE8EB">
                  <wp:extent cx="4311015" cy="213995"/>
                  <wp:effectExtent l="0" t="0" r="0" b="0"/>
                  <wp:docPr id="1" name="Picture 1" descr="cid:image006.png@01CF112E.DD66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6.png@01CF112E.DD66236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311015" cy="213995"/>
                          </a:xfrm>
                          <a:prstGeom prst="rect">
                            <a:avLst/>
                          </a:prstGeom>
                          <a:noFill/>
                          <a:ln>
                            <a:noFill/>
                          </a:ln>
                        </pic:spPr>
                      </pic:pic>
                    </a:graphicData>
                  </a:graphic>
                </wp:inline>
              </w:drawing>
            </w:r>
          </w:p>
        </w:tc>
        <w:tc>
          <w:tcPr>
            <w:tcW w:w="225" w:type="dxa"/>
            <w:vAlign w:val="center"/>
            <w:hideMark/>
          </w:tcPr>
          <w:p w:rsidR="008E4E09" w:rsidRPr="008E4E09" w:rsidRDefault="008E4E09" w:rsidP="008E4E09">
            <w:r w:rsidRPr="008E4E09">
              <w:t> </w:t>
            </w:r>
          </w:p>
        </w:tc>
      </w:tr>
      <w:tr w:rsidR="008E4E09" w:rsidRPr="008E4E09" w:rsidTr="008E4E09">
        <w:trPr>
          <w:trHeight w:val="510"/>
        </w:trPr>
        <w:tc>
          <w:tcPr>
            <w:tcW w:w="10640" w:type="dxa"/>
            <w:gridSpan w:val="6"/>
            <w:tcMar>
              <w:top w:w="0" w:type="dxa"/>
              <w:left w:w="108" w:type="dxa"/>
              <w:bottom w:w="0" w:type="dxa"/>
              <w:right w:w="108" w:type="dxa"/>
            </w:tcMar>
            <w:hideMark/>
          </w:tcPr>
          <w:p w:rsidR="008E4E09" w:rsidRPr="008E4E09" w:rsidRDefault="008E4E09" w:rsidP="008E4E09">
            <w:r w:rsidRPr="008E4E09">
              <w:t> </w:t>
            </w:r>
          </w:p>
          <w:p w:rsidR="008E4E09" w:rsidRPr="008E4E09" w:rsidRDefault="008E4E09" w:rsidP="008E4E09">
            <w:pPr>
              <w:spacing w:after="0"/>
              <w:rPr>
                <w:sz w:val="18"/>
                <w:szCs w:val="18"/>
              </w:rPr>
            </w:pPr>
            <w:r w:rsidRPr="008E4E09">
              <w:rPr>
                <w:sz w:val="18"/>
                <w:szCs w:val="18"/>
              </w:rPr>
              <w:t xml:space="preserve">The Adapt Low Carbon Group comprises Adapt Commercial Limited (06677097), Low Carbon Innovation Fund Limited (07072203) and </w:t>
            </w:r>
            <w:proofErr w:type="spellStart"/>
            <w:r w:rsidRPr="008E4E09">
              <w:rPr>
                <w:sz w:val="18"/>
                <w:szCs w:val="18"/>
              </w:rPr>
              <w:t>InCrops</w:t>
            </w:r>
            <w:proofErr w:type="spellEnd"/>
            <w:r w:rsidRPr="008E4E09">
              <w:rPr>
                <w:sz w:val="18"/>
                <w:szCs w:val="18"/>
              </w:rPr>
              <w:t xml:space="preserve"> Limited (06677095).  Each of these companies is registered in England and Wales and each of them has a registered office at The Registry, University of East Anglia, </w:t>
            </w:r>
            <w:proofErr w:type="gramStart"/>
            <w:r w:rsidRPr="008E4E09">
              <w:rPr>
                <w:sz w:val="18"/>
                <w:szCs w:val="18"/>
              </w:rPr>
              <w:t>Norwich</w:t>
            </w:r>
            <w:proofErr w:type="gramEnd"/>
            <w:r w:rsidRPr="008E4E09">
              <w:rPr>
                <w:sz w:val="18"/>
                <w:szCs w:val="18"/>
              </w:rPr>
              <w:t>, NR4 7TJ.  The companies operate under the trading name Adapt Low Carbon Group.</w:t>
            </w:r>
          </w:p>
          <w:p w:rsidR="008E4E09" w:rsidRPr="008E4E09" w:rsidRDefault="008E4E09" w:rsidP="008E4E09">
            <w:pPr>
              <w:spacing w:after="0"/>
              <w:rPr>
                <w:sz w:val="18"/>
                <w:szCs w:val="18"/>
              </w:rPr>
            </w:pPr>
            <w:r w:rsidRPr="008E4E09">
              <w:rPr>
                <w:sz w:val="18"/>
                <w:szCs w:val="18"/>
              </w:rPr>
              <w:t> </w:t>
            </w:r>
          </w:p>
          <w:p w:rsidR="008E4E09" w:rsidRPr="008E4E09" w:rsidRDefault="008E4E09" w:rsidP="008E4E09">
            <w:pPr>
              <w:spacing w:after="0"/>
              <w:rPr>
                <w:sz w:val="18"/>
                <w:szCs w:val="18"/>
              </w:rPr>
            </w:pPr>
            <w:proofErr w:type="spellStart"/>
            <w:r w:rsidRPr="008E4E09">
              <w:rPr>
                <w:sz w:val="18"/>
                <w:szCs w:val="18"/>
              </w:rPr>
              <w:t>InCrops</w:t>
            </w:r>
            <w:proofErr w:type="spellEnd"/>
            <w:r w:rsidRPr="008E4E09">
              <w:rPr>
                <w:sz w:val="18"/>
                <w:szCs w:val="18"/>
              </w:rPr>
              <w:t xml:space="preserve"> Enterprise Hub, the Exemplar Low Carbon Building project and Low Carbon Innovation Fund are all part-funded by the European Union 'Investing in Your Future'.</w:t>
            </w:r>
          </w:p>
          <w:p w:rsidR="008E4E09" w:rsidRPr="008E4E09" w:rsidRDefault="008E4E09" w:rsidP="008E4E09">
            <w:pPr>
              <w:spacing w:after="0"/>
              <w:rPr>
                <w:sz w:val="18"/>
                <w:szCs w:val="18"/>
              </w:rPr>
            </w:pPr>
            <w:r w:rsidRPr="008E4E09">
              <w:rPr>
                <w:sz w:val="18"/>
                <w:szCs w:val="18"/>
              </w:rPr>
              <w:t> </w:t>
            </w:r>
          </w:p>
          <w:p w:rsidR="008E4E09" w:rsidRPr="008E4E09" w:rsidRDefault="008E4E09" w:rsidP="008E4E09">
            <w:pPr>
              <w:spacing w:after="0"/>
              <w:rPr>
                <w:sz w:val="18"/>
                <w:szCs w:val="18"/>
              </w:rPr>
            </w:pPr>
            <w:r w:rsidRPr="008E4E09">
              <w:rPr>
                <w:sz w:val="18"/>
                <w:szCs w:val="18"/>
              </w:rPr>
              <w:t>This email is confidential and may be privileged. If you are not the intended recipient please accept my apologies; please do not disclose, copy or distribute information in this email or take any action in reliance on its contents: to do so is strictly prohibited and may be unlawful.  Please inform me that this message has gone astray before deleting it. Thank you for your co-operation.</w:t>
            </w:r>
          </w:p>
          <w:p w:rsidR="008E4E09" w:rsidRPr="008E4E09" w:rsidRDefault="008E4E09" w:rsidP="008E4E09">
            <w:pPr>
              <w:spacing w:after="0"/>
            </w:pPr>
            <w:r w:rsidRPr="008E4E09">
              <w:t> </w:t>
            </w:r>
          </w:p>
        </w:tc>
      </w:tr>
    </w:tbl>
    <w:p w:rsidR="00F61D35" w:rsidRDefault="00F61D35"/>
    <w:sectPr w:rsidR="00F61D35" w:rsidSect="0021067C">
      <w:pgSz w:w="11906" w:h="16838"/>
      <w:pgMar w:top="184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9590B"/>
    <w:multiLevelType w:val="hybridMultilevel"/>
    <w:tmpl w:val="03E47F6C"/>
    <w:lvl w:ilvl="0" w:tplc="8F423AF4">
      <w:numFmt w:val="bullet"/>
      <w:lvlText w:val=""/>
      <w:lvlJc w:val="left"/>
      <w:pPr>
        <w:ind w:left="720" w:hanging="360"/>
      </w:pPr>
      <w:rPr>
        <w:rFonts w:ascii="Wingdings" w:eastAsia="SimSun" w:hAnsi="Wingdings" w:cs="Arial" w:hint="default"/>
        <w:u w:val="singl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09"/>
    <w:rsid w:val="0021067C"/>
    <w:rsid w:val="008E4E09"/>
    <w:rsid w:val="00F61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E09"/>
    <w:rPr>
      <w:color w:val="0000FF" w:themeColor="hyperlink"/>
      <w:u w:val="single"/>
    </w:rPr>
  </w:style>
  <w:style w:type="paragraph" w:styleId="BalloonText">
    <w:name w:val="Balloon Text"/>
    <w:basedOn w:val="Normal"/>
    <w:link w:val="BalloonTextChar"/>
    <w:uiPriority w:val="99"/>
    <w:semiHidden/>
    <w:unhideWhenUsed/>
    <w:rsid w:val="008E4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E09"/>
    <w:rPr>
      <w:color w:val="0000FF" w:themeColor="hyperlink"/>
      <w:u w:val="single"/>
    </w:rPr>
  </w:style>
  <w:style w:type="paragraph" w:styleId="BalloonText">
    <w:name w:val="Balloon Text"/>
    <w:basedOn w:val="Normal"/>
    <w:link w:val="BalloonTextChar"/>
    <w:uiPriority w:val="99"/>
    <w:semiHidden/>
    <w:unhideWhenUsed/>
    <w:rsid w:val="008E4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7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inno.eu/survey" TargetMode="External"/><Relationship Id="rId13" Type="http://schemas.openxmlformats.org/officeDocument/2006/relationships/hyperlink" Target="http://www.bioinno.eu" TargetMode="External"/><Relationship Id="rId18" Type="http://schemas.openxmlformats.org/officeDocument/2006/relationships/hyperlink" Target="http://www.linkedin.com/company/adapt-low-carbon-group"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twitter.com/adaptlowcarbon" TargetMode="External"/><Relationship Id="rId7" Type="http://schemas.openxmlformats.org/officeDocument/2006/relationships/hyperlink" Target="http://ec.europa.eu/enterprise/policies/sme/facts-figures-analysis/sme-definition/" TargetMode="External"/><Relationship Id="rId12" Type="http://schemas.openxmlformats.org/officeDocument/2006/relationships/hyperlink" Target="http://www.bioinno.eu" TargetMode="External"/><Relationship Id="rId17" Type="http://schemas.openxmlformats.org/officeDocument/2006/relationships/hyperlink" Target="http://www.incrops.co.uk/" TargetMode="External"/><Relationship Id="rId25" Type="http://schemas.openxmlformats.org/officeDocument/2006/relationships/image" Target="cid:image009.png@01CFA653.C81A31D0" TargetMode="External"/><Relationship Id="rId2" Type="http://schemas.openxmlformats.org/officeDocument/2006/relationships/styles" Target="styles.xml"/><Relationship Id="rId16" Type="http://schemas.openxmlformats.org/officeDocument/2006/relationships/hyperlink" Target="mailto:jonathan.gray@uea.ac.uk" TargetMode="External"/><Relationship Id="rId20" Type="http://schemas.openxmlformats.org/officeDocument/2006/relationships/image" Target="cid:image007.gif@01CFA653.C81A31D0" TargetMode="External"/><Relationship Id="rId1" Type="http://schemas.openxmlformats.org/officeDocument/2006/relationships/numbering" Target="numbering.xml"/><Relationship Id="rId6" Type="http://schemas.openxmlformats.org/officeDocument/2006/relationships/hyperlink" Target="http://www.bioinno.eu/" TargetMode="External"/><Relationship Id="rId11" Type="http://schemas.openxmlformats.org/officeDocument/2006/relationships/hyperlink" Target="http://bioinno.eu/survey"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cid:image006.png@01CFA653.C81A31D0" TargetMode="External"/><Relationship Id="rId23" Type="http://schemas.openxmlformats.org/officeDocument/2006/relationships/image" Target="cid:image008.gif@01CFA653.C81A31D0" TargetMode="External"/><Relationship Id="rId10" Type="http://schemas.openxmlformats.org/officeDocument/2006/relationships/hyperlink" Target="http://bioinno2go.bioinno.eu"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bioinno.eu/about-the-project" TargetMode="External"/><Relationship Id="rId14" Type="http://schemas.openxmlformats.org/officeDocument/2006/relationships/image" Target="media/image1.png"/><Relationship Id="rId22" Type="http://schemas.openxmlformats.org/officeDocument/2006/relationships/image" Target="media/image3.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Hetherington</dc:creator>
  <cp:lastModifiedBy>Roger Hetherington</cp:lastModifiedBy>
  <cp:revision>2</cp:revision>
  <dcterms:created xsi:type="dcterms:W3CDTF">2014-07-23T08:19:00Z</dcterms:created>
  <dcterms:modified xsi:type="dcterms:W3CDTF">2014-07-23T08:41:00Z</dcterms:modified>
</cp:coreProperties>
</file>